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Figaro OS for Building a Business</w:t>
      </w:r>
    </w:p>
    <w:p>
      <w:pPr>
        <w:spacing w:after="220"/>
      </w:pPr>
      <w:r>
        <w:rPr>
          <w:rFonts w:ascii="Arial" w:hAnsi="Arial"/>
          <w:color w:val="6E675E"/>
          <w:sz w:val="24"/>
        </w:rPr>
        <w:t xml:space="preserve">A business operating system with an AI team that builds, launches and runs.</w:t>
      </w:r>
    </w:p>
    <w:p>
      <w:pPr>
        <w:keepNext/>
        <w:spacing w:after="220"/>
      </w:pPr>
      <w:r>
        <w:rPr>
          <w:rFonts w:ascii="Georgia" w:hAnsi="Georgia"/>
          <w:color w:val="2B2723"/>
          <w:sz w:val="26"/>
        </w:rPr>
        <w:t xml:space="preserve">Give Figaro an outcome in Telegram. It connects research, coding, launch and operations around your projects and decisions, carrying work forward across the tools your business uses.</w:t>
      </w:r>
    </w:p>
    <w:p>
      <w:pPr>
        <w:pStyle w:val="Heading1"/>
      </w:pPr>
      <w:r>
        <w:t>Build products and keep them running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Engineering</w:t>
      </w:r>
      <w:r>
        <w:rPr>
          <w:rFonts w:ascii="Arial" w:hAnsi="Arial"/>
          <w:b w:val="0"/>
          <w:color w:val="2B2723"/>
          <w:sz w:val="20"/>
        </w:rPr>
        <w:t xml:space="preserve">  Turn a feature or bug into a tested pull request in your repository.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Delivery</w:t>
      </w:r>
      <w:r>
        <w:rPr>
          <w:rFonts w:ascii="Arial" w:hAnsi="Arial"/>
          <w:b w:val="0"/>
          <w:color w:val="2B2723"/>
          <w:sz w:val="20"/>
        </w:rPr>
        <w:t xml:space="preserve">  Implementation, tests and review in one workflow, with releases under your control.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New products</w:t>
      </w:r>
      <w:r>
        <w:rPr>
          <w:rFonts w:ascii="Arial" w:hAnsi="Arial"/>
          <w:b w:val="0"/>
          <w:color w:val="2B2723"/>
          <w:sz w:val="20"/>
        </w:rPr>
        <w:t xml:space="preserve">  Take an idea through market research, a scoped MVP, a landing page and checkout.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Launch</w:t>
      </w:r>
      <w:r>
        <w:rPr>
          <w:rFonts w:ascii="Arial" w:hAnsi="Arial"/>
          <w:b w:val="0"/>
          <w:color w:val="2B2723"/>
          <w:sz w:val="20"/>
        </w:rPr>
        <w:t xml:space="preserve">  Prepare brand assets, content and campaigns around the product you are building.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Operations</w:t>
      </w:r>
      <w:r>
        <w:rPr>
          <w:rFonts w:ascii="Arial" w:hAnsi="Arial"/>
          <w:b w:val="0"/>
          <w:color w:val="2B2723"/>
          <w:sz w:val="20"/>
        </w:rPr>
        <w:t xml:space="preserve">  Keep projects, tasks, decisions and commitments together between conversations.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Quality</w:t>
      </w:r>
      <w:r>
        <w:rPr>
          <w:rFonts w:ascii="Arial" w:hAnsi="Arial"/>
          <w:b w:val="0"/>
          <w:color w:val="2B2723"/>
          <w:sz w:val="20"/>
        </w:rPr>
        <w:t xml:space="preserve">  Test configured flows on your live product and report the failing step with evidence.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Memory</w:t>
      </w:r>
      <w:r>
        <w:rPr>
          <w:rFonts w:ascii="Arial" w:hAnsi="Arial"/>
          <w:b w:val="0"/>
          <w:color w:val="2B2723"/>
          <w:sz w:val="20"/>
        </w:rPr>
        <w:t xml:space="preserve">  Keep your business context, working rules and previous decisions across jobs.</w:t>
      </w:r>
    </w:p>
    <w:p>
      <w:pPr>
        <w:pStyle w:val="Heading1"/>
      </w:pPr>
      <w:r>
        <w:t>From a message to working software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“Build an MVP for this idea.”</w:t>
      </w:r>
      <w:r>
        <w:rPr>
          <w:rFonts w:ascii="Arial" w:hAnsi="Arial"/>
          <w:b w:val="0"/>
          <w:color w:val="2B2723"/>
          <w:sz w:val="20"/>
        </w:rPr>
        <w:t xml:space="preserve">  A scoped MVP with code, tests and a checkout flow.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“Ship this feature.”</w:t>
      </w:r>
      <w:r>
        <w:rPr>
          <w:rFonts w:ascii="Arial" w:hAnsi="Arial"/>
          <w:b w:val="0"/>
          <w:color w:val="2B2723"/>
          <w:sz w:val="20"/>
        </w:rPr>
        <w:t xml:space="preserve">  Code, tests and a pull request ready for review.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“Fix the broken sign-up flow.”</w:t>
      </w:r>
      <w:r>
        <w:rPr>
          <w:rFonts w:ascii="Arial" w:hAnsi="Arial"/>
          <w:b w:val="0"/>
          <w:color w:val="2B2723"/>
          <w:sz w:val="20"/>
        </w:rPr>
        <w:t xml:space="preserve">  A reproduced failure, a code fix and a regression check.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“Launch a paid test for this offer.”</w:t>
      </w:r>
      <w:r>
        <w:rPr>
          <w:rFonts w:ascii="Arial" w:hAnsi="Arial"/>
          <w:b w:val="0"/>
          <w:color w:val="2B2723"/>
          <w:sz w:val="20"/>
        </w:rPr>
        <w:t xml:space="preserve">  A landing page, creatives and a paused Meta campaign.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“What is blocking this launch?”</w:t>
      </w:r>
      <w:r>
        <w:rPr>
          <w:rFonts w:ascii="Arial" w:hAnsi="Arial"/>
          <w:b w:val="0"/>
          <w:color w:val="2B2723"/>
          <w:sz w:val="20"/>
        </w:rPr>
        <w:t xml:space="preserve">  Open work, dependencies and the decisions that need you.</w:t>
      </w:r>
    </w:p>
    <w:p>
      <w:pPr>
        <w:pStyle w:val="ListBullet"/>
        <w:keepLines/>
      </w:pPr>
      <w:r>
        <w:rPr>
          <w:rFonts w:ascii="Arial" w:hAnsi="Arial"/>
          <w:b/>
          <w:color w:val="2B2723"/>
          <w:sz w:val="20"/>
        </w:rPr>
        <w:t>“Keep this business moving.”</w:t>
      </w:r>
      <w:r>
        <w:rPr>
          <w:rFonts w:ascii="Arial" w:hAnsi="Arial"/>
          <w:b w:val="0"/>
          <w:color w:val="2B2723"/>
          <w:sz w:val="20"/>
        </w:rPr>
        <w:t xml:space="preserve">  Agreed recurring checks, follow-ups and next actions.</w:t>
      </w:r>
    </w:p>
    <w:p>
      <w:pPr>
        <w:pStyle w:val="Heading1"/>
      </w:pPr>
      <w:r>
        <w:t>How you stay in control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511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top w:val="single" w:sz="6" w:color="DED7CB"/>
              <w:left w:val="single" w:sz="6" w:color="DED7CB"/>
              <w:bottom w:val="single" w:sz="6" w:color="DED7CB"/>
              <w:right w:val="single" w:sz="6" w:color="DED7CB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B08D4F"/>
                <w:sz w:val="17"/>
              </w:rPr>
              <w:t>FIGARO DOES THE WORK</w:t>
            </w:r>
          </w:p>
          <w:p>
            <w:pPr>
              <w:spacing w:after="0"/>
            </w:pPr>
            <w:r>
              <w:rPr>
                <w:rFonts w:ascii="Arial" w:hAnsi="Arial"/>
                <w:color w:val="2B2723"/>
                <w:sz w:val="20"/>
              </w:rPr>
              <w:t>Researches, writes, builds and checks the work, then reports the result with supporting evidence.</w:t>
            </w:r>
          </w:p>
        </w:tc>
        <w:tc>
          <w:tcPr>
            <w:tcW w:type="dxa" w:w="511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top w:val="single" w:sz="6" w:color="DED7CB"/>
              <w:left w:val="single" w:sz="6" w:color="DED7CB"/>
              <w:bottom w:val="single" w:sz="6" w:color="DED7CB"/>
              <w:right w:val="single" w:sz="6" w:color="DED7CB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B08D4F"/>
                <w:sz w:val="17"/>
              </w:rPr>
              <w:t>YOU APPROVE</w:t>
            </w:r>
          </w:p>
          <w:p>
            <w:pPr>
              <w:spacing w:after="0"/>
            </w:pPr>
            <w:r>
              <w:rPr>
                <w:rFonts w:ascii="Arial" w:hAnsi="Arial"/>
                <w:color w:val="2B2723"/>
                <w:sz w:val="20"/>
              </w:rPr>
              <w:t>Sending, publishing, spending, calls and code merges stay behind your approval. You set the boundary at onboarding.</w:t>
            </w:r>
          </w:p>
        </w:tc>
      </w:tr>
    </w:tbl>
    <w:p>
      <w:pPr>
        <w:pStyle w:val="Heading1"/>
      </w:pPr>
      <w:r>
        <w:t>The team</w:t>
      </w:r>
    </w:p>
    <w:p>
      <w:pPr>
        <w:spacing w:after="80"/>
      </w:pPr>
      <w:r>
        <w:rPr>
          <w:rFonts w:ascii="Arial" w:hAnsi="Arial"/>
          <w:color w:val="2B2723"/>
          <w:sz w:val="20"/>
        </w:rPr>
        <w:t>Engineer, researcher, ads operator, designer, writer, sales assistant, receptionist and executive assistant. Shared projects, memory and working rules connect their work. Email, calendar and calls support the business workflow.</w:t>
      </w:r>
    </w:p>
    <w:p>
      <w:pPr>
        <w:pStyle w:val="Heading1"/>
      </w:pPr>
      <w:r>
        <w:t>Price and next step</w:t>
      </w:r>
    </w:p>
    <w:p>
      <w:pPr>
        <w:spacing w:after="80"/>
      </w:pPr>
      <w:r>
        <w:rPr>
          <w:rFonts w:ascii="Georgia" w:hAnsi="Georgia"/>
          <w:b/>
          <w:color w:val="2B2723"/>
          <w:sz w:val="32"/>
        </w:rPr>
        <w:t>£550 once</w:t>
      </w:r>
      <w:r>
        <w:rPr>
          <w:rFonts w:ascii="Arial" w:hAnsi="Arial"/>
          <w:color w:val="2B2723"/>
          <w:sz w:val="21"/>
        </w:rPr>
        <w:t xml:space="preserve"> for Figaro Home, delivery and onboarding.  </w:t>
      </w:r>
      <w:r>
        <w:rPr>
          <w:rFonts w:ascii="Georgia" w:hAnsi="Georgia"/>
          <w:b/>
          <w:color w:val="2B2723"/>
          <w:sz w:val="32"/>
        </w:rPr>
        <w:t>£99 a month</w:t>
      </w:r>
      <w:r>
        <w:rPr>
          <w:rFonts w:ascii="Arial" w:hAnsi="Arial"/>
          <w:color w:val="2B2723"/>
          <w:sz w:val="21"/>
        </w:rPr>
        <w:t xml:space="preserve"> for the operator. Model usage is separate.</w:t>
      </w:r>
    </w:p>
    <w:p>
      <w:pPr>
        <w:spacing w:after="80"/>
      </w:pPr>
      <w:r>
        <w:rPr>
          <w:rFonts w:ascii="Arial" w:hAnsi="Arial"/>
          <w:color w:val="2B2723"/>
          <w:sz w:val="20"/>
        </w:rPr>
        <w:t>Figaro Home runs on a dedicated computer in your home or office. We connect your accounts and set up the first workflow with you. The reference deployment demonstrates the wider range; your starting scope is confirmed at onboarding. Anthropic bills model usage directly on your own API key.</w:t>
      </w:r>
    </w:p>
    <w:p>
      <w:pPr>
        <w:spacing w:after="0"/>
      </w:pPr>
      <w:r>
        <w:rPr>
          <w:rFonts w:ascii="Arial" w:hAnsi="Arial"/>
          <w:color w:val="2B2723"/>
          <w:sz w:val="21"/>
        </w:rPr>
        <w:t xml:space="preserve">Bring one job you want off your plate. Start at </w:t>
      </w:r>
      <w:hyperlink r:id="rId11">
        <w:r>
          <w:rPr>
            <w:rFonts w:ascii="Arial" w:hAnsi="Arial"/>
            <w:color w:val="2B2723"/>
            <w:sz w:val="21"/>
            <w:u w:val="single"/>
            <w:b/>
          </w:rPr>
          <w:t>myfigaro.ai</w:t>
        </w:r>
      </w:hyperlink>
    </w:p>
    <w:sectPr>
      <w:headerReference w:type="default" r:id="rId9"/>
      <w:footerReference w:type="default" r:id="rId10"/>
      <w:pgSz w:w="12240" w:h="15840"/>
      <w:pgMar w:top="835" w:right="1008" w:bottom="792" w:left="1008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920"/>
      <w:gridCol w:w="2160"/>
    </w:tblGrid>
    <w:tr>
      <w:tc>
        <w:tcPr>
          <w:tcW w:type="dxa" w:w="5040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after="0"/>
            <w:jc w:val="left"/>
          </w:pPr>
          <w:hyperlink r:id="rId1">
            <w:r>
              <w:rPr>
                <w:rFonts w:ascii="Arial" w:hAnsi="Arial"/>
                <w:color w:val="6E675E"/>
                <w:sz w:val="21"/>
              </w:rPr>
              <w:t>myfigaro.ai</w:t>
            </w:r>
          </w:hyperlink>
        </w:p>
      </w:tc>
      <w:tc>
        <w:tcPr>
          <w:tcW w:type="dxa" w:w="5040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after="0"/>
            <w:jc w:val="right"/>
          </w:pPr>
          <w:r>
            <w:rPr>
              <w:rFonts w:ascii="Arial" w:hAnsi="Arial"/>
              <w:color w:val="6E675E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2B2723"/>
        <w:sz w:val="17"/>
      </w:rPr>
      <w:t>FIGARO</w:t>
    </w:r>
    <w:r>
      <w:rPr>
        <w:rFonts w:ascii="Arial" w:hAnsi="Arial"/>
        <w:color w:val="6E675E"/>
        <w:sz w:val="17"/>
      </w:rPr>
      <w:t xml:space="preserve">   Client material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59" w:lineRule="auto"/>
    </w:pPr>
    <w:rPr>
      <w:rFonts w:ascii="Arial" w:hAnsi="Arial"/>
      <w:color w:val="2B27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0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6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4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70"/>
      <w:ind w:left="346" w:hanging="230"/>
      <w:contextualSpacing/>
    </w:pPr>
    <w:rPr>
      <w:rFonts w:ascii="Arial" w:hAnsi="Arial"/>
      <w:color w:val="2B272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yfigaro.ai/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figaro.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